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仿宋_GBK" w:eastAsia="方正仿宋_GBK"/>
          <w:color w:val="000000"/>
          <w:sz w:val="32"/>
          <w:szCs w:val="32"/>
        </w:rPr>
      </w:pPr>
      <w:r>
        <w:rPr>
          <w:rFonts w:hint="eastAsia" w:ascii="方正仿宋_GBK" w:eastAsia="方正仿宋_GBK"/>
          <w:color w:val="000000"/>
          <w:sz w:val="32"/>
          <w:szCs w:val="32"/>
        </w:rPr>
        <w:t>附件：</w:t>
      </w:r>
    </w:p>
    <w:p>
      <w:pPr>
        <w:spacing w:line="560" w:lineRule="exact"/>
        <w:rPr>
          <w:rFonts w:eastAsia="仿宋_GB2312"/>
          <w:color w:val="000000"/>
          <w:sz w:val="32"/>
          <w:szCs w:val="32"/>
        </w:rPr>
      </w:pPr>
    </w:p>
    <w:p>
      <w:pPr>
        <w:spacing w:line="640" w:lineRule="exact"/>
        <w:jc w:val="center"/>
        <w:rPr>
          <w:rFonts w:eastAsia="方正小标宋_GBK"/>
          <w:color w:val="000000" w:themeColor="text1"/>
          <w:sz w:val="44"/>
          <w:szCs w:val="44"/>
          <w14:textFill>
            <w14:solidFill>
              <w14:schemeClr w14:val="tx1"/>
            </w14:solidFill>
          </w14:textFill>
        </w:rPr>
      </w:pPr>
      <w:r>
        <w:rPr>
          <w:rFonts w:eastAsia="方正小标宋_GBK"/>
          <w:color w:val="000000" w:themeColor="text1"/>
          <w:sz w:val="44"/>
          <w:szCs w:val="44"/>
          <w14:textFill>
            <w14:solidFill>
              <w14:schemeClr w14:val="tx1"/>
            </w14:solidFill>
          </w14:textFill>
        </w:rPr>
        <w:t>2023年度全面从严治党主体责任清单</w:t>
      </w:r>
    </w:p>
    <w:p>
      <w:pPr>
        <w:spacing w:line="640" w:lineRule="exact"/>
        <w:jc w:val="center"/>
        <w:rPr>
          <w:rFonts w:eastAsia="方正小标宋简体"/>
          <w:color w:val="000000" w:themeColor="text1"/>
          <w:sz w:val="44"/>
          <w:szCs w:val="44"/>
          <w14:textFill>
            <w14:solidFill>
              <w14:schemeClr w14:val="tx1"/>
            </w14:solidFill>
          </w14:textFill>
        </w:rPr>
      </w:pP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为深入贯彻落实党的二十大关于全面从严治党工作的新要求，进一步压紧压实管党治党主体责任，推动集团全面从严治党工作向纵深发展，根据《中国共产党党章》《中国共产党纪律处分条例》《党委（党组）落实全面从严治党主体责任规定》和省市委其他有关规定，并结合集团党委工作实际，制定本责任清单：</w:t>
      </w:r>
    </w:p>
    <w:p>
      <w:pPr>
        <w:spacing w:line="560" w:lineRule="exact"/>
        <w:ind w:firstLine="640" w:firstLineChars="200"/>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一、落实全面从严治党主体责任总体要求</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坚持以习近平新时代中国特色社会主义思想为指导，全面贯彻落实党的二十大和中央、省市纪委全会精神，全面加强党的建设，坚定不移推动全面从严治党，深刻领悟“两个确立”的决定性意义，增强“四个意识”、坚定“四个自信”、做到“两个维护”。坚持党要管党、从严治党，净化党内政治生态，持之以恒推进正风肃纪，坚持把严的要求、严的标准、严的举措贯穿于管党治党全过程，为集团高质量发展提供坚强纪律保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二、全面落实党委主体责任</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集团党委对本单位的党风廉政建设负全面领导责任，要进一步提高政治站位，强化责任担当，不断增强全面从严治党永远在路上的政治自觉、思想自觉、行动自觉，带头遵守执行全面从严治党的各项规定，自觉接受党组织、党员和群众监督，在全面从严治党工作中发挥示范表率作用。</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（一）加强党的政治建设</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eastAsia="方正仿宋_GBK"/>
          <w:color w:val="000000" w:themeColor="text1"/>
          <w:sz w:val="32"/>
          <w:szCs w:val="32"/>
          <w14:textFill>
            <w14:solidFill>
              <w14:schemeClr w14:val="tx1"/>
            </w14:solidFill>
          </w14:textFill>
        </w:rPr>
        <w:t>始终把党的政治建设摆在首位，全面贯彻落实新时代党的建设总要求，加强党的政治建设，切实维护党的章程和其他党内法规，坚持以党的政治建设为统领全面推进党的各项建设，自觉在政治立场、政治方向、政治原则、政治道路上同党中央保持高度一致。定期检查各基层党组织对党的路线、方针、政策和决议的执行情况，践行“两个维护”情况，监督集团党委的决定在各基层党组织的贯彻落实情况。</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 </w:t>
      </w:r>
      <w:r>
        <w:rPr>
          <w:rFonts w:eastAsia="方正仿宋_GBK"/>
          <w:color w:val="000000" w:themeColor="text1"/>
          <w:sz w:val="32"/>
          <w:szCs w:val="32"/>
          <w14:textFill>
            <w14:solidFill>
              <w14:schemeClr w14:val="tx1"/>
            </w14:solidFill>
          </w14:textFill>
        </w:rPr>
        <w:t>深入学习宣传贯彻党的二十大精神，要把学习宣传贯彻党的二十大精神作为当前和今后一个时期的首要政治任务，从政治高度深刻领悟“两个确立”的决定性意义；始终坚持正确的政治方向，坚决贯彻党的路线、方针和政策不动摇；学习党章、尊崇党章，坚定不移履行党章赋予的职责；坚定不移推动健全全面从严治党体系；敢于斗争、善于斗争，坚定不移推动正风肃纪反腐向纵深发展。</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 坚持党的政治领导，积极推动党的领导与集团治理深度融合，深化推进基层党组织规范化建设，不断创新党员教育管理的方式方法，教育引导全体党员干部严守党的“六大纪律”，充分发挥支部和党员的“两个作用”。</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（二）强化主体责任落实</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eastAsia="方正仿宋_GBK"/>
          <w:color w:val="000000" w:themeColor="text1"/>
          <w:sz w:val="32"/>
          <w:szCs w:val="32"/>
          <w14:textFill>
            <w14:solidFill>
              <w14:schemeClr w14:val="tx1"/>
            </w14:solidFill>
          </w14:textFill>
        </w:rPr>
        <w:t>认真贯彻落实中央、省市委和市纪委监委关于党风廉政建设和反腐败工作的部署要求，以全面从严治党推动全面从严治企，助推集团高质量发展。将党风廉政建设工作与日常业务工作同谋划、同部署、同推进、同检查、同考核，充分发挥党委“把方向、管大局、保落实”的领导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督促各级党组织贯彻落实党中央和省市各级关于党风廉政建设的部署要求，推行落实主体责任的“清单式”管理，做到常研究、常部署、常督促、常检查，当好党风廉政建设的领导者、执行者、推动者。每年年末向上级党委书面报告本年度履行全面从严治党主体责任情况。</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定期听取派驻纪检监察组对集团党风廉政建设和反腐败工作的情况反馈和集团督察室（主体办）的工作汇报，了解掌握各直属党组织及其主要负责人履行主体责任和个人廉洁履职情况，研究解决工作中发现的重要问题。每年专题研究部署党风廉政建设和反腐败工作不少于2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与集团各直属党组织和部门签订党风廉政建设责任书，督促班子成员认真履行“一岗双责”，及时了解、掌握其思想、工作动态和干部群众反映强烈的问题，对“一岗双责”落实不到位及个人廉洁自律、“四风”方面存在问题的班子成员，党委书记要亲自进行谈话提醒。</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 建立述责述廉、检查考核和情况通报等制度，每年对各基层党组织开展全面从严治党主体责任落实情况检查不少于1次，及时向被检查单位通报情况，强化结果运用，将日常检查情况作为评先评优的重要依据，并切实做好问题的整改工作。</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（三）加强对党员领导干部的廉洁教育</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采取多种形式组织开展党性党风党纪教育和廉政警示教育，切实强化党员宗旨意识。全年在开展中心组理论学习和党员统一活动日学习时，安排党风廉政建设内容的学习不少于2次，在元旦、春节、中秋、国庆等重大节假日前夕，组织各单位和部门开展对所属人员的节前廉政教育。</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做好新任职党员干部的任前廉政教育，对新提拔担任集团中层以上管理岗位的干部，由集团党委班子对其进行廉政谈话，各单位领导班子做好本单位新任职人员的任前廉政谈话工作。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加强“清廉交投”大讲堂和廉洁家风建设，邀请外部专家或由本单位党组织书记上廉政党课，各单位每年不少于1次；各单位结合自身工作实际，积极探索富有本单位特色的家风教育活动，努力营造风清气正的良好政治生态。</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（四）加强权力监督制约和廉洁风险防控，构建不能腐的防范机制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坚定不移深化企业改革创新，健全完善企业内控和廉洁从业制度体系，全面落实惩治和预防腐败体系建设的各项工作，构建决策科学、执行坚决、监督有力的权力运行体系和制约协调机制。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进一步健全完善“三重一大”决策机制，严格执行“三重一大”决策报告制度，加强对“三重一大”集体决策的监督，坚决落实《市属企业经营管理“十条红线”》规定，加强对各单位主要负责人的监督，强化对权力集中、资金密集、资源富集、资产聚集单位和部门的监督，不断完善内部监管制度和措施。</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不断推进廉洁风险防控工作。学习贯彻党风廉政建设和反腐败的各项法规制度，在全集团组织开展廉政风险点排查工作，建立健全权力运行防控机制，做好廉政档案信息填报更新工作，不断提升廉政风险防控水平。</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（五）重视和加强党的意识形态工作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 xml:space="preserve">1. </w:t>
      </w:r>
      <w:r>
        <w:rPr>
          <w:rFonts w:eastAsia="方正仿宋_GBK"/>
          <w:color w:val="000000" w:themeColor="text1"/>
          <w:sz w:val="32"/>
          <w:szCs w:val="32"/>
          <w14:textFill>
            <w14:solidFill>
              <w14:schemeClr w14:val="tx1"/>
            </w14:solidFill>
          </w14:textFill>
        </w:rPr>
        <w:t>认真落实集团党委意识形态工作的要求，旗帜鲜明地坚持党管宣传，党管意识形态工作。在政治方向、舆论导向、价值取向等方面确保立场坚定，在任何时候都与以习近平同志为核心的党中央保持高度一致。</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 xml:space="preserve">2. </w:t>
      </w:r>
      <w:r>
        <w:rPr>
          <w:rFonts w:eastAsia="方正仿宋_GBK"/>
          <w:color w:val="000000" w:themeColor="text1"/>
          <w:sz w:val="32"/>
          <w:szCs w:val="32"/>
          <w14:textFill>
            <w14:solidFill>
              <w14:schemeClr w14:val="tx1"/>
            </w14:solidFill>
          </w14:textFill>
        </w:rPr>
        <w:t>严格落实意识形态工作情况通报、检查考核、年度述职述评等制度，强化对新媒体平台、论坛、讲座、研讨会、报告会等阵地的管理。</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注重新闻舆论宣传引导，充分利用集团网站、微信公众号和“学习强国”等平台，持续开展形势教育、纪律法规教育和岗位廉洁教育，把意识形态工作纳入宣传工作和干部职工教育培训工作总体布局，不断深化巩固全集团职工思想政治建设工作。</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每年召开党委会专题研究意识形态工作不少于1次，将意识形态工作纳入理论中心组学习的重要内容；党组织主要负责同志带头上党课每年不少于1次；加强保密宣传教育，不断增强保密意识，切实做好安全保密工作。</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（六）着力构建作风建设长效机制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深化落实中央八项规定、省委十项规定和市委十二项规定精神的长效机制，持续深化纠治“四风”，重点纠治形式主义、官僚主义，坚决破除特权思想和特权行为。严肃查处和通报曝光违纪违规行为，每年对各直属党组织作风建设检查不少于1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坚持上级“一把手”抓下级“一把手”，对党风廉政建设责任制检查中发现问题较多且整改不力、群众来信来访反映问题集中、不正之风长期得不到有效解决、发生重大腐败案件的下级党组织，由集团党委书记亲自约谈其主要负责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按照中央和省市委相关要求，建立健全业务接待、公务用车、因公出国（境）、薪酬福利、会议培训、差旅和办公用房等方面的规章制度，精简会议活动，以学风、文风、会风等小切口推动作风大转变。</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（七）树立正确的选人用人导向，强化选人用人监督</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eastAsia="方正仿宋_GBK"/>
          <w:color w:val="000000" w:themeColor="text1"/>
          <w:sz w:val="32"/>
          <w:szCs w:val="32"/>
          <w14:textFill>
            <w14:solidFill>
              <w14:schemeClr w14:val="tx1"/>
            </w14:solidFill>
          </w14:textFill>
        </w:rPr>
        <w:t>选好用好干部，坚持德才兼备、以德为先、五湖四海、任人唯贤，树立正确选人用人导向。严格执行《党政领导干部选拔任用工作条例》和集团党委关于干部选拔任用的相关制度规定。</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建立健全干部教育培养机制、选人用人机制和考核评价机制。加强对干部提拔任用工作的监督，提拔任用干部前需征求派驻纪检监察组和集团督察室（主体办）意见，严把干部提拔任用“廉政关”，干部提拔任用实行党风廉政建设“一票否决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建立完善党员干部提拔任用监督和责任倒查机制，对干部提拔任用实行全程纪实，由纪检人员全程参与监督，健全责任倒查机制，强化问题责任追究，优化内部管理，防止和纠正选人用人中的不正之风和腐败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（八）严肃查处违反党章党纪党规的行为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切实把严明党的政治纪律和政治规矩放在首要位置，支持派驻纪检监察组和集团纪检部门对违反党章、党规党纪和作风建设等问题的查处工作，加强对大案要案和典型案件查处工作的组织领导，协调解决案件查办过程中遇到的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严格执行《廉政谈心提醒教育实施办法》，加强任前廉洁谈话、谈话提醒、诫勉警示谈话，对发现的苗头性和倾向性问题，及时打招呼、拉袖子、咬耳朵，防止轻微变成严重、违纪走向违法、小错酿成大祸。</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（九）加强班子自身建设，做好廉洁从业表率</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对党忠诚，坚决反对特权思想和特权现象，认真贯彻落实民主集中制，规范“三重一大”集体决策制度，促进领导班子和党员领导干部为民、务实、清廉。</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认真贯彻落实《中国共产党党内监督条例》，严格执行领导干部个人有关事项报告、民主生活会等制度，自觉接受监督，管好配偶、子女及其配偶、其他亲属以及身边工作人员，防止发生违纪违法和不廉洁问题。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（十）加强党建带团建，为企业改革发展营造良好环境</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加强党组织对文明创建、行业创建和群团工作的领导，动员、组织所属各级党组织和广大党员，团结带领群众为实现集团的各项目标任务而努力奋斗。</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支持集团群团组织开展工作，保持和增强群团组织政治性，先进性和群众性，充分发挥党联系人民群众桥梁和纽带作用，不断提升群团工作的引领力、凝聚力、服务力、创新力，努力开创集团群团工作的新局面。</w:t>
      </w:r>
    </w:p>
    <w:p>
      <w:pPr>
        <w:spacing w:line="560" w:lineRule="exact"/>
        <w:ind w:firstLine="640" w:firstLineChars="200"/>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三、集团党委书记责任清单</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集团党委书记对集团全面从严治党工作负总责，具体承担以下职责：</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履行党风廉政建设“第一责任人”职责，做到重要工作亲自部署、重大问题亲自过问、重点环节亲自协调、重要案件亲自督办；管好班子、带好队伍、抓好落实，支持、指导和督促班子其他成员、下级党组织书记履行全面从严治党责任，发现问题及时提醒纠正；每年年末向上级党委书面报告本年度履行全面从严治党主体责任情况。</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将党风廉政建设与其他业务工作同部署、同检查、同考核。每年根据上级党委部署要求，逐级落实从严治党主体责任，层层签订责任书；结合集团实际研究制定党风廉政建设和反腐败工作计划和具体措施，及时研究解决反腐倡廉建设中的重大问题。每年主持会议研究党风廉政建设工作不少于2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建立责任传导机制，督促班子成员履行“一岗双责”，每年年底听取班子成员履行“一岗双责”情况报告，督促班子成员抓好分管范围内的党风廉政建设和反腐败工作。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每年与班子成员开展个别谈话不少于1次，及时了解、掌握班子成员的思想、工作动态及干部群众的反映的问题，对被反映履行“一岗双责”不到位，个人廉洁自律和“四风”方面有问题的班子成员，要亲自进行谈话提醒。对存在严重问题的，及时向市委和市纪委监委报告。</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 每年组织开展对直属党组织全面从严治党责任制落实情况的检查工作，强化结果运用。对检查中发现问题较多且整改不力、不正之风长期得不到有效解决和发生重大腐败案件的，亲自约谈其主要负责人。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6. 加强对党员特别是党员领导干部的廉洁教育。把党风廉政教育纳入党委中心组学习的重要内容，采取多种形式组织开展党性党风党纪教育，每年组织集中学习不少于2次，集中警示教育活动不少于1次。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xml:space="preserve">7. 推进廉政风险防控体系建设。建立完善“三重一大”集体决策等企业内控机制及廉洁从业制度，从源头上预防和治理腐败。 </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8. 坚持党管干部原则，树立和坚持正确选人用人导向，建设忠诚干净担当的高素质专业化干部队伍，严格干部选拔任用程序，坚持按“二十字”好干部标准培养、选拔、教育管理干部，。</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9. 加强党的作风建设，坚持纠树并举、破立并行，建立完善作风建设长效机制。深化落实中央八项规定、省委十项规定和市委十二项规定精神长效机制，持续深化纠治“四风”，重点纠治形式主义、官僚主义，坚决破除特权思想和特权行为。严肃查处和通报曝光违纪违规行为，每年对各直属党组织作风建设检查不少于1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10. 注重抓早抓小，健全完善廉洁谈话提醒机制，加强任前廉洁谈话、谈话提醒、诫勉警示谈话，对发现的苗头性和倾向性问题，及时打招呼、拉袖子、咬耳朵，防止轻微变成严重、违纪走向违法、小错酿成大祸。</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11. 支持和保障派驻纪检监察组开展纪律审查工作，及时听取汇报，协调解决案件查办中出现的重要问题，抓好问题督办事项的调查处理和反馈工作。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12. 加强纪检监察队伍建设，配齐配强纪检监察干部；加强执纪监督保障工作，为纪检监察工作开展创造良好环境。</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13. 加强自身建设，坚决反对特权思想和特权现象，认真落实领导干部个人有关事项报告制度，管好配偶、子女及其配偶、其他亲属以及身边工作人员，防止发生违纪违法和不廉洁问题。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14. 积极参加领导班子民主生活会，将个人履行主体责任和廉洁从业情况作为对照检查的重要内容，认真开展批评和自我批评，提出务实管用的整改措施。</w:t>
      </w:r>
    </w:p>
    <w:p>
      <w:pPr>
        <w:spacing w:line="56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四、集团党委班子成员责任清单</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集团党委班子成员协助党委书记抓好党风廉政建设工作，对职责范围内的全面从严治党工作负总责，具体承担以下职责：</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坚持党风廉政建设与生产经营工作同部署、同检查、同落实、同考核。每年根据集团党委统一要求，结合分管工作实际，定期研究、布置、检查分管范围内的党风廉政建设情况。每年听取分管单位和部门的党风建设工作情况汇报不少于1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参与集团党委关于党风建设方面的集体领导和决策。及时传达学习上级有关党风廉政建设和反腐败工作的部署要求，认真抓好职责范围内年度党风建设任务分工的落实，强化对专项工作的指导和督促，定期向集团党委和主要负责人报告工作落实情况。</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建立责任传导机制，指导督促分管单位和部门履行“一岗双责”，落实专项督查机制，每年对职责范围内的党风廉政建设工作开展检查，对发现问题较多、反映问题集中、不正之风长期得不到有效解决和发生重大腐败案件的单位或部门，要亲自约谈其主要负责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做好分管单位和部门开展党性党风党纪和廉洁履职的各项学习教育和宣传工作，每年至少上1次廉政党课。</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 加强与分管单位和部门主要负责人的沟通交流，及时了解相关人员的掌握思想、工作动态和干部群众的评价反映，对发现的苗头性、倾向性问题，及时打招呼、拉袖子、咬耳朵，防止轻微变成严重、违纪走向违法、小错酿成大祸。</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6. 支持派驻纪检监察组开展纪律审查工作，协调解决案件查办中出现的重要问题，为纪检监察工作开展提供良好条件。</w:t>
      </w:r>
    </w:p>
    <w:p>
      <w:pPr>
        <w:spacing w:line="560" w:lineRule="exact"/>
        <w:ind w:left="105" w:leftChars="50" w:firstLine="480" w:firstLineChars="15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7. 加强党的作风建设，坚持纠树并举、破立并进，建立完善作风建设长效机制。带头遵守中央八项规定、省委十项规定和市委十二项规定精神，以身作则反“四风”正作风，重点纠治形式主义、官僚主义和不作为、乱作为、慢作为、假作为等突出问题，严防“四风”问题反弹回潮。</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8. 督促分管单位和部门严格执行“三重一大”集体决策、领导干部个人有关事项报告等制度，严格按制度管权、管事、管人，自觉接受监督。</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xml:space="preserve">9. 管好配偶、子女及其配偶、其他亲属以及身边工作人员，防止发生违纪违法和不廉洁问题。  </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10. 每年年末向集团党委书面报告本年度履行全面从严治党主体责任情况，提交个人述职述廉报告。</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11. 积极参加领导班子民主生活会，将本人履行主体责任和廉洁从业情况作为对照检查的重要内容，认真开展批评和自我批评，提出务实管用的整改措施。</w:t>
      </w:r>
    </w:p>
    <w:p>
      <w:pPr>
        <w:spacing w:line="560" w:lineRule="exact"/>
        <w:ind w:firstLine="640" w:firstLineChars="200"/>
        <w:rPr>
          <w:rFonts w:eastAsia="方正黑体_GBK"/>
          <w:b/>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五、负面清单</w:t>
      </w:r>
    </w:p>
    <w:p>
      <w:pPr>
        <w:spacing w:line="560" w:lineRule="exact"/>
        <w:ind w:firstLine="643" w:firstLineChars="200"/>
        <w:rPr>
          <w:rFonts w:eastAsia="方正楷体_GBK"/>
          <w:b/>
          <w:color w:val="000000" w:themeColor="text1"/>
          <w:sz w:val="32"/>
          <w:szCs w:val="32"/>
          <w14:textFill>
            <w14:solidFill>
              <w14:schemeClr w14:val="tx1"/>
            </w14:solidFill>
          </w14:textFill>
        </w:rPr>
      </w:pPr>
      <w:r>
        <w:rPr>
          <w:rFonts w:eastAsia="方正楷体_GBK"/>
          <w:b/>
          <w:color w:val="000000" w:themeColor="text1"/>
          <w:sz w:val="32"/>
          <w:szCs w:val="32"/>
          <w14:textFill>
            <w14:solidFill>
              <w14:schemeClr w14:val="tx1"/>
            </w14:solidFill>
          </w14:textFill>
        </w:rPr>
        <w:t>党委、党委书记及其他领导班子成员落实全面从严治党责任，有以下情形之一的，应当依规依纪追究责任：</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贯彻执行党中央、省市委和上级党组织关于全面从严治党重大决策部署及有关决定不认真、不得力；</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履行全面从严治党第一责任人职责或重要领导责任不担当、不作为；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分管或直接管理领域或单位出现政治意识淡化、党的领导弱化、党建工作虚化、责任落实软化、管党治党宽松软等重大问题或者造成严重后果；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其他应当追究责任的情形。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B9E4B8-EF7F-4EAF-B1F8-F8893FEB01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1A6C53-4FF6-4E08-9E31-64E91CD7058E}"/>
  </w:font>
  <w:font w:name="方正仿宋_GBK">
    <w:panose1 w:val="03000509000000000000"/>
    <w:charset w:val="86"/>
    <w:family w:val="script"/>
    <w:pitch w:val="default"/>
    <w:sig w:usb0="00000001" w:usb1="080E0000" w:usb2="00000000" w:usb3="00000000" w:csb0="00040000" w:csb1="00000000"/>
    <w:embedRegular r:id="rId3" w:fontKey="{8DF8C285-5BC2-4D8C-BB4C-9352193489D7}"/>
  </w:font>
  <w:font w:name="方正黑体_GBK">
    <w:panose1 w:val="03000509000000000000"/>
    <w:charset w:val="86"/>
    <w:family w:val="auto"/>
    <w:pitch w:val="default"/>
    <w:sig w:usb0="00000001" w:usb1="080E0000" w:usb2="00000000" w:usb3="00000000" w:csb0="00040000" w:csb1="00000000"/>
    <w:embedRegular r:id="rId4" w:fontKey="{650D207E-B774-4892-BB66-8D0CDE44E54E}"/>
  </w:font>
  <w:font w:name="方正楷体_GBK">
    <w:panose1 w:val="03000509000000000000"/>
    <w:charset w:val="86"/>
    <w:family w:val="script"/>
    <w:pitch w:val="default"/>
    <w:sig w:usb0="00000001" w:usb1="080E0000" w:usb2="00000000" w:usb3="00000000" w:csb0="00040000" w:csb1="00000000"/>
    <w:embedRegular r:id="rId5" w:fontKey="{AD07574B-76A4-4210-BF03-5E771E73A5C9}"/>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embedRegular r:id="rId6" w:fontKey="{5E5F2427-31A2-49EF-A348-8DCC3B1D7327}"/>
  </w:font>
  <w:font w:name="方正小标宋简体">
    <w:panose1 w:val="02000000000000000000"/>
    <w:charset w:val="86"/>
    <w:family w:val="script"/>
    <w:pitch w:val="default"/>
    <w:sig w:usb0="00000001" w:usb1="08000000" w:usb2="00000000" w:usb3="00000000" w:csb0="00040000" w:csb1="00000000"/>
    <w:embedRegular r:id="rId7" w:fontKey="{87E2DAEF-D0D0-4575-BB2E-775292D256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YTZlN2M3ZmIwOGUzOTUyN2ExNDQ5NTYyOWMwZWQifQ=="/>
  </w:docVars>
  <w:rsids>
    <w:rsidRoot w:val="2663432F"/>
    <w:rsid w:val="01553765"/>
    <w:rsid w:val="01C35904"/>
    <w:rsid w:val="0BD317A9"/>
    <w:rsid w:val="0CE178B3"/>
    <w:rsid w:val="1D7363FE"/>
    <w:rsid w:val="20B03A06"/>
    <w:rsid w:val="2663432F"/>
    <w:rsid w:val="38CB7800"/>
    <w:rsid w:val="47C16D13"/>
    <w:rsid w:val="79D11AD5"/>
    <w:rsid w:val="7D38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jc w:val="both"/>
      <w:outlineLvl w:val="0"/>
    </w:pPr>
    <w:rPr>
      <w:rFonts w:ascii="Times New Roman" w:hAnsi="Times New Roman" w:eastAsia="方正黑体_GBK"/>
      <w:kern w:val="44"/>
      <w:sz w:val="32"/>
    </w:rPr>
  </w:style>
  <w:style w:type="paragraph" w:styleId="3">
    <w:name w:val="heading 2"/>
    <w:basedOn w:val="1"/>
    <w:next w:val="1"/>
    <w:autoRedefine/>
    <w:semiHidden/>
    <w:unhideWhenUsed/>
    <w:qFormat/>
    <w:uiPriority w:val="0"/>
    <w:pPr>
      <w:keepNext/>
      <w:keepLines/>
      <w:spacing w:line="560" w:lineRule="exact"/>
      <w:outlineLvl w:val="1"/>
    </w:pPr>
    <w:rPr>
      <w:rFonts w:ascii="Times New Roman" w:hAnsi="Times New Roman" w:eastAsia="方正楷体_GBK"/>
    </w:rPr>
  </w:style>
  <w:style w:type="paragraph" w:styleId="4">
    <w:name w:val="heading 3"/>
    <w:basedOn w:val="1"/>
    <w:next w:val="1"/>
    <w:autoRedefine/>
    <w:semiHidden/>
    <w:unhideWhenUsed/>
    <w:qFormat/>
    <w:uiPriority w:val="0"/>
    <w:pPr>
      <w:keepNext/>
      <w:keepLines/>
      <w:spacing w:beforeLines="0" w:beforeAutospacing="0" w:afterLines="0" w:afterAutospacing="0" w:line="560" w:lineRule="exact"/>
      <w:outlineLvl w:val="2"/>
    </w:pPr>
    <w:rPr>
      <w:b/>
    </w:rPr>
  </w:style>
  <w:style w:type="paragraph" w:styleId="5">
    <w:name w:val="heading 4"/>
    <w:basedOn w:val="1"/>
    <w:next w:val="1"/>
    <w:autoRedefine/>
    <w:semiHidden/>
    <w:unhideWhenUsed/>
    <w:qFormat/>
    <w:uiPriority w:val="0"/>
    <w:pPr>
      <w:keepNext/>
      <w:keepLines/>
      <w:spacing w:beforeLines="0" w:beforeAutospacing="0" w:afterLines="0" w:afterAutospacing="0" w:line="560" w:lineRule="exact"/>
      <w:ind w:firstLine="0" w:firstLineChars="0"/>
      <w:jc w:val="center"/>
      <w:outlineLvl w:val="9"/>
    </w:pPr>
    <w:rPr>
      <w:rFonts w:eastAsia="方正小标宋_GBK"/>
      <w:sz w:val="44"/>
      <w:szCs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公文正文"/>
    <w:basedOn w:val="1"/>
    <w:autoRedefine/>
    <w:qFormat/>
    <w:uiPriority w:val="0"/>
    <w:pPr>
      <w:spacing w:line="560" w:lineRule="exact"/>
      <w:ind w:firstLine="880" w:firstLineChars="200"/>
    </w:pPr>
    <w:rPr>
      <w:rFonts w:ascii="Times New Roman" w:hAnsi="Times New Roman" w:eastAsia="方正仿宋_GBK" w:cs="Times New Roman"/>
      <w:sz w:val="32"/>
      <w:szCs w:val="32"/>
    </w:rPr>
  </w:style>
  <w:style w:type="paragraph" w:customStyle="1" w:styleId="10">
    <w:name w:val="公文大标题"/>
    <w:basedOn w:val="6"/>
    <w:next w:val="1"/>
    <w:autoRedefine/>
    <w:qFormat/>
    <w:uiPriority w:val="0"/>
    <w:pPr>
      <w:keepNext/>
      <w:keepLines/>
      <w:ind w:firstLine="0" w:firstLineChars="0"/>
      <w:outlineLvl w:val="9"/>
    </w:pPr>
    <w:rPr>
      <w:rFonts w:hint="eastAsia" w:ascii="Times New Roman" w:hAnsi="Times New Roman" w:eastAsia="方正小标宋_GBK"/>
      <w:b w:val="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2024-05-11T08:57:00Z</dcterms:created>
  <dc:creator>杨杰</dc:creator>
  <cp:lastModifiedBy>杨杰</cp:lastModifiedBy>
  <dcterms:modified xsi:type="dcterms:W3CDTF">2024-05-11T08:57:49Z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DF458822E9FF4B529AEF656EEA83CF5C_11</vt:lpwstr>
  </property>
</Properties>
</file>